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85" w:rsidRPr="00FF4AE8" w:rsidRDefault="006A46D5" w:rsidP="009018B3">
      <w:pPr>
        <w:pBdr>
          <w:top w:val="single" w:sz="4" w:space="1" w:color="auto"/>
          <w:left w:val="single" w:sz="4" w:space="4" w:color="auto"/>
          <w:bottom w:val="single" w:sz="4" w:space="1" w:color="auto"/>
          <w:right w:val="single" w:sz="4" w:space="4" w:color="auto"/>
        </w:pBdr>
        <w:jc w:val="center"/>
        <w:rPr>
          <w:i/>
          <w:sz w:val="28"/>
          <w:szCs w:val="28"/>
        </w:rPr>
      </w:pPr>
      <w:bookmarkStart w:id="0" w:name="_GoBack"/>
      <w:bookmarkEnd w:id="0"/>
      <w:r>
        <w:rPr>
          <w:sz w:val="28"/>
          <w:szCs w:val="28"/>
        </w:rPr>
        <w:t xml:space="preserve"> </w:t>
      </w:r>
      <w:r w:rsidR="00E07562">
        <w:rPr>
          <w:sz w:val="28"/>
          <w:szCs w:val="28"/>
        </w:rPr>
        <w:t xml:space="preserve"> </w:t>
      </w:r>
      <w:r w:rsidR="00482A6A">
        <w:rPr>
          <w:sz w:val="28"/>
          <w:szCs w:val="28"/>
        </w:rPr>
        <w:t xml:space="preserve"> </w:t>
      </w:r>
      <w:r w:rsidR="00F7175D" w:rsidRPr="00FF4AE8">
        <w:rPr>
          <w:i/>
          <w:sz w:val="28"/>
          <w:szCs w:val="28"/>
        </w:rPr>
        <w:t xml:space="preserve">Algemene toewijzingsvoorwaarden voor het uitbaten van eetstanden op de openbare weg tijdens </w:t>
      </w:r>
      <w:r w:rsidR="00D4307C" w:rsidRPr="00FF4AE8">
        <w:rPr>
          <w:i/>
          <w:sz w:val="28"/>
          <w:szCs w:val="28"/>
        </w:rPr>
        <w:t>het Lichtfestival 2018</w:t>
      </w:r>
      <w:r w:rsidR="00F7175D" w:rsidRPr="00FF4AE8">
        <w:rPr>
          <w:i/>
          <w:sz w:val="28"/>
          <w:szCs w:val="28"/>
        </w:rPr>
        <w:t>.</w:t>
      </w:r>
    </w:p>
    <w:p w:rsidR="00F7175D" w:rsidRDefault="00F7175D"/>
    <w:p w:rsidR="00F7175D" w:rsidRDefault="00F7175D" w:rsidP="00D50954">
      <w:pPr>
        <w:pStyle w:val="Lijstalinea"/>
        <w:numPr>
          <w:ilvl w:val="0"/>
          <w:numId w:val="1"/>
        </w:numPr>
        <w:jc w:val="both"/>
      </w:pPr>
      <w:r w:rsidRPr="00FF4AE8">
        <w:rPr>
          <w:i/>
          <w:u w:val="single"/>
        </w:rPr>
        <w:t>Toewijzingsprocedure</w:t>
      </w:r>
      <w:r w:rsidR="00F02486" w:rsidRPr="00FF4AE8">
        <w:rPr>
          <w:i/>
          <w:u w:val="single"/>
        </w:rPr>
        <w:t xml:space="preserve"> en modaliteiten</w:t>
      </w:r>
      <w:r w:rsidR="00FF4AE8">
        <w:t>:</w:t>
      </w:r>
    </w:p>
    <w:p w:rsidR="00F7175D" w:rsidRDefault="00F7175D" w:rsidP="003069CE">
      <w:pPr>
        <w:jc w:val="both"/>
      </w:pPr>
      <w:r>
        <w:t xml:space="preserve">Eetstanden op de openbare weg kunnen tijdens de periode van het lichtfestival 2018 enkel ingenomen worden op de door de </w:t>
      </w:r>
      <w:r w:rsidR="003069CE" w:rsidRPr="003069CE">
        <w:rPr>
          <w:b/>
        </w:rPr>
        <w:t xml:space="preserve">VZW </w:t>
      </w:r>
      <w:r w:rsidRPr="003069CE">
        <w:rPr>
          <w:b/>
        </w:rPr>
        <w:t>Lichtfestival</w:t>
      </w:r>
      <w:r>
        <w:t xml:space="preserve"> aangewezen plaatsen.</w:t>
      </w:r>
    </w:p>
    <w:p w:rsidR="00F7175D" w:rsidRDefault="00F7175D" w:rsidP="003069CE">
      <w:pPr>
        <w:jc w:val="both"/>
      </w:pPr>
      <w:r>
        <w:t xml:space="preserve">De toewijzing van de eetstanden vindt plaats </w:t>
      </w:r>
      <w:r w:rsidR="003069CE">
        <w:t xml:space="preserve">in </w:t>
      </w:r>
      <w:r w:rsidRPr="00D50954">
        <w:rPr>
          <w:b/>
        </w:rPr>
        <w:t xml:space="preserve">één enkele zitdag op donderdag </w:t>
      </w:r>
      <w:r w:rsidR="00F02486" w:rsidRPr="00D50954">
        <w:rPr>
          <w:b/>
        </w:rPr>
        <w:t>7 december 2017</w:t>
      </w:r>
      <w:r w:rsidR="003069CE">
        <w:rPr>
          <w:b/>
        </w:rPr>
        <w:t xml:space="preserve"> vanaf 09:30 uur</w:t>
      </w:r>
      <w:r w:rsidR="00F02486">
        <w:t>.</w:t>
      </w:r>
    </w:p>
    <w:p w:rsidR="00F02486" w:rsidRDefault="00F02486" w:rsidP="003069CE">
      <w:pPr>
        <w:jc w:val="both"/>
      </w:pPr>
      <w:r>
        <w:t>Toewijzing zal gebeuren via een openbare, elektronische bieding aan de meestbiedende.</w:t>
      </w:r>
    </w:p>
    <w:p w:rsidR="003A7C51" w:rsidRDefault="003A7C51" w:rsidP="003069CE">
      <w:pPr>
        <w:jc w:val="both"/>
      </w:pPr>
      <w:r>
        <w:t xml:space="preserve">De standplaatsvergoeding wordt betaald binnen de </w:t>
      </w:r>
      <w:r w:rsidR="003B10A0">
        <w:t>15 dagen</w:t>
      </w:r>
      <w:r>
        <w:t xml:space="preserve"> na </w:t>
      </w:r>
      <w:r w:rsidR="003B10A0">
        <w:t>ontvangst</w:t>
      </w:r>
      <w:r>
        <w:t xml:space="preserve"> van de factuur.</w:t>
      </w:r>
    </w:p>
    <w:p w:rsidR="00F02486" w:rsidRDefault="00F02486" w:rsidP="00D50954">
      <w:pPr>
        <w:jc w:val="both"/>
      </w:pPr>
      <w:r w:rsidRPr="00D50954">
        <w:rPr>
          <w:b/>
        </w:rPr>
        <w:t>Er wordt maximum één standplaats toegekend per kandidaat</w:t>
      </w:r>
      <w:r>
        <w:t>.  Nadat deze het hoogste bod heeft uitgebracht, wordt deze uitgesloten van verdere deelname aan de bieding.  De bieding is bindend en kan niet herroepen worden om deel te nemen aan de bieding van later geveilde loten.</w:t>
      </w:r>
    </w:p>
    <w:p w:rsidR="00F02486" w:rsidRDefault="00F02486" w:rsidP="00D50954">
      <w:pPr>
        <w:jc w:val="both"/>
      </w:pPr>
      <w:r>
        <w:t xml:space="preserve">Belgische kandidaat–bieders dienen </w:t>
      </w:r>
      <w:r w:rsidR="004654B1">
        <w:t xml:space="preserve">bij de inschrijving </w:t>
      </w:r>
      <w:r w:rsidR="006903F7" w:rsidRPr="00880441">
        <w:rPr>
          <w:u w:val="single"/>
        </w:rPr>
        <w:t>kopij van hun</w:t>
      </w:r>
      <w:r w:rsidR="004654B1" w:rsidRPr="00880441">
        <w:rPr>
          <w:u w:val="single"/>
        </w:rPr>
        <w:t xml:space="preserve"> </w:t>
      </w:r>
      <w:r w:rsidRPr="00880441">
        <w:rPr>
          <w:u w:val="single"/>
        </w:rPr>
        <w:t xml:space="preserve">geldig </w:t>
      </w:r>
      <w:r w:rsidR="004654B1" w:rsidRPr="00880441">
        <w:rPr>
          <w:u w:val="single"/>
        </w:rPr>
        <w:t xml:space="preserve">identiteitsbewijs </w:t>
      </w:r>
      <w:r w:rsidR="006903F7" w:rsidRPr="00880441">
        <w:rPr>
          <w:u w:val="single"/>
        </w:rPr>
        <w:t xml:space="preserve">over te maken en </w:t>
      </w:r>
      <w:r w:rsidR="002C1694">
        <w:rPr>
          <w:u w:val="single"/>
        </w:rPr>
        <w:t xml:space="preserve">hun </w:t>
      </w:r>
      <w:r w:rsidRPr="00880441">
        <w:rPr>
          <w:u w:val="single"/>
        </w:rPr>
        <w:t>rijksregisternummer</w:t>
      </w:r>
      <w:r w:rsidR="004654B1" w:rsidRPr="00880441">
        <w:rPr>
          <w:u w:val="single"/>
        </w:rPr>
        <w:t xml:space="preserve"> op te geven</w:t>
      </w:r>
      <w:r>
        <w:t>.</w:t>
      </w:r>
      <w:r w:rsidR="006903F7">
        <w:t xml:space="preserve"> </w:t>
      </w:r>
      <w:r w:rsidR="006903F7" w:rsidRPr="00880441">
        <w:rPr>
          <w:u w:val="single"/>
        </w:rPr>
        <w:t>Indien van toepassing dienen zij tevens hun onder-nemingsnummer op te geven</w:t>
      </w:r>
      <w:r w:rsidR="006903F7">
        <w:t>.</w:t>
      </w:r>
    </w:p>
    <w:p w:rsidR="00F7175D" w:rsidRDefault="00F02486" w:rsidP="00D50954">
      <w:pPr>
        <w:jc w:val="both"/>
      </w:pPr>
      <w:r>
        <w:t>Indien de Belgische kandidaat</w:t>
      </w:r>
      <w:r w:rsidR="002C1694">
        <w:t xml:space="preserve">-bieder </w:t>
      </w:r>
      <w:r>
        <w:t xml:space="preserve">een rechtspersoon is dient </w:t>
      </w:r>
      <w:r w:rsidRPr="00880441">
        <w:rPr>
          <w:u w:val="single"/>
        </w:rPr>
        <w:t xml:space="preserve">een geldig ondernemingsnummer </w:t>
      </w:r>
      <w:r w:rsidR="002C1694">
        <w:rPr>
          <w:u w:val="single"/>
        </w:rPr>
        <w:t>te worden op</w:t>
      </w:r>
      <w:r w:rsidR="004654B1" w:rsidRPr="00681F16">
        <w:rPr>
          <w:u w:val="single"/>
        </w:rPr>
        <w:t>geven</w:t>
      </w:r>
      <w:r w:rsidR="00681F16">
        <w:t>.</w:t>
      </w:r>
      <w:r w:rsidR="00880441">
        <w:t xml:space="preserve"> </w:t>
      </w:r>
    </w:p>
    <w:p w:rsidR="00880441" w:rsidRDefault="00D50954" w:rsidP="00880441">
      <w:pPr>
        <w:jc w:val="both"/>
      </w:pPr>
      <w:r>
        <w:t>B</w:t>
      </w:r>
      <w:r w:rsidR="00134AEA">
        <w:t>uitenlandse kandidaat-bieder</w:t>
      </w:r>
      <w:r>
        <w:t>s</w:t>
      </w:r>
      <w:r w:rsidR="00134AEA">
        <w:t xml:space="preserve"> dien</w:t>
      </w:r>
      <w:r w:rsidR="004654B1">
        <w:t xml:space="preserve">en bij de inschrijving </w:t>
      </w:r>
      <w:r w:rsidR="006903F7" w:rsidRPr="00880441">
        <w:rPr>
          <w:u w:val="single"/>
        </w:rPr>
        <w:t xml:space="preserve">kopij van </w:t>
      </w:r>
      <w:r w:rsidR="00134AEA" w:rsidRPr="00880441">
        <w:rPr>
          <w:u w:val="single"/>
        </w:rPr>
        <w:t>hun geldig identiteitsbewijs</w:t>
      </w:r>
      <w:r w:rsidRPr="00880441">
        <w:rPr>
          <w:u w:val="single"/>
        </w:rPr>
        <w:t xml:space="preserve"> </w:t>
      </w:r>
      <w:r w:rsidR="00880441" w:rsidRPr="00880441">
        <w:rPr>
          <w:u w:val="single"/>
        </w:rPr>
        <w:t>over te maken</w:t>
      </w:r>
      <w:r>
        <w:t>.</w:t>
      </w:r>
      <w:r w:rsidR="00880441">
        <w:t xml:space="preserve"> </w:t>
      </w:r>
      <w:r w:rsidR="00880441" w:rsidRPr="00880441">
        <w:rPr>
          <w:u w:val="single"/>
        </w:rPr>
        <w:t xml:space="preserve">Indien van toepassing dienen zij tevens hun </w:t>
      </w:r>
      <w:proofErr w:type="spellStart"/>
      <w:r w:rsidR="00880441" w:rsidRPr="00880441">
        <w:rPr>
          <w:u w:val="single"/>
        </w:rPr>
        <w:t>BTW-nummer</w:t>
      </w:r>
      <w:proofErr w:type="spellEnd"/>
      <w:r w:rsidR="00880441" w:rsidRPr="00880441">
        <w:rPr>
          <w:u w:val="single"/>
        </w:rPr>
        <w:t xml:space="preserve"> op te geven</w:t>
      </w:r>
      <w:r w:rsidR="00880441">
        <w:t>.</w:t>
      </w:r>
    </w:p>
    <w:p w:rsidR="00134AEA" w:rsidRDefault="00D50954" w:rsidP="00D50954">
      <w:pPr>
        <w:jc w:val="both"/>
      </w:pPr>
      <w:r>
        <w:t>Indien de buitenlandse kandidaat-bieder een rechtspersoon is dient</w:t>
      </w:r>
      <w:r w:rsidR="002C1694">
        <w:t xml:space="preserve"> </w:t>
      </w:r>
      <w:r w:rsidR="006903F7" w:rsidRPr="00880441">
        <w:rPr>
          <w:u w:val="single"/>
        </w:rPr>
        <w:t>een</w:t>
      </w:r>
      <w:r w:rsidR="004654B1" w:rsidRPr="00880441">
        <w:rPr>
          <w:u w:val="single"/>
        </w:rPr>
        <w:t xml:space="preserve"> </w:t>
      </w:r>
      <w:r w:rsidR="00134AEA" w:rsidRPr="00880441">
        <w:rPr>
          <w:u w:val="single"/>
        </w:rPr>
        <w:t xml:space="preserve">geldig </w:t>
      </w:r>
      <w:proofErr w:type="spellStart"/>
      <w:r w:rsidRPr="00880441">
        <w:rPr>
          <w:u w:val="single"/>
        </w:rPr>
        <w:t>BTW</w:t>
      </w:r>
      <w:r w:rsidR="00134AEA" w:rsidRPr="00880441">
        <w:rPr>
          <w:u w:val="single"/>
        </w:rPr>
        <w:t>-nummer</w:t>
      </w:r>
      <w:proofErr w:type="spellEnd"/>
      <w:r w:rsidR="00134AEA" w:rsidRPr="00880441">
        <w:rPr>
          <w:u w:val="single"/>
        </w:rPr>
        <w:t xml:space="preserve"> </w:t>
      </w:r>
      <w:r w:rsidR="002C1694">
        <w:rPr>
          <w:u w:val="single"/>
        </w:rPr>
        <w:t>te worden opgegeven</w:t>
      </w:r>
      <w:r w:rsidR="00681F16" w:rsidRPr="00681F16">
        <w:t>.</w:t>
      </w:r>
    </w:p>
    <w:p w:rsidR="00FF4AE8" w:rsidRDefault="00FF4AE8" w:rsidP="00D50954">
      <w:pPr>
        <w:jc w:val="both"/>
      </w:pPr>
      <w:r>
        <w:t xml:space="preserve">Geïnteresseerde kandidaat-bieders kunnen een informatievergadering/demo bijwonen dewelke doorgang zal vinden op </w:t>
      </w:r>
      <w:r w:rsidRPr="00FF4AE8">
        <w:rPr>
          <w:b/>
        </w:rPr>
        <w:t>maandag 27 november 2017 te 16:30 uur</w:t>
      </w:r>
      <w:r>
        <w:t xml:space="preserve"> in de raadzaal van het stadhuis van de stad Gent, Botermarkt 1 te 9000 GENT.</w:t>
      </w:r>
    </w:p>
    <w:p w:rsidR="00134AEA" w:rsidRDefault="00134AEA" w:rsidP="00D50954">
      <w:pPr>
        <w:jc w:val="both"/>
      </w:pPr>
      <w:r>
        <w:t xml:space="preserve">Teneinde de kandidaat-bieder de mogelijk te geven kennis te maken met het systeem van elektronische bieding wordt vóór de effectieve bieding een proefbieding gehouden op </w:t>
      </w:r>
      <w:r w:rsidRPr="003069CE">
        <w:rPr>
          <w:b/>
        </w:rPr>
        <w:t>dinsdag 5 december 2017</w:t>
      </w:r>
      <w:r w:rsidR="00D50954" w:rsidRPr="003069CE">
        <w:rPr>
          <w:b/>
        </w:rPr>
        <w:t xml:space="preserve"> </w:t>
      </w:r>
      <w:r w:rsidR="003069CE" w:rsidRPr="003069CE">
        <w:rPr>
          <w:b/>
        </w:rPr>
        <w:t xml:space="preserve">vanaf </w:t>
      </w:r>
      <w:r w:rsidR="00D50954" w:rsidRPr="003069CE">
        <w:rPr>
          <w:b/>
        </w:rPr>
        <w:t>10:00 uur</w:t>
      </w:r>
      <w:r w:rsidR="00D50954">
        <w:t>.</w:t>
      </w:r>
    </w:p>
    <w:p w:rsidR="00DF1B04" w:rsidRDefault="007B35E1" w:rsidP="004654B1">
      <w:pPr>
        <w:spacing w:after="0"/>
        <w:jc w:val="both"/>
      </w:pPr>
      <w:r>
        <w:t xml:space="preserve">Om </w:t>
      </w:r>
      <w:r w:rsidR="00DF1B04">
        <w:t xml:space="preserve">te kunnen </w:t>
      </w:r>
      <w:r>
        <w:t xml:space="preserve">deelnemen aan de veiling moet de kandidaat-bieder </w:t>
      </w:r>
      <w:r w:rsidR="00D50954" w:rsidRPr="00D50954">
        <w:rPr>
          <w:b/>
        </w:rPr>
        <w:t xml:space="preserve">uiterlijk </w:t>
      </w:r>
      <w:r w:rsidRPr="00D50954">
        <w:rPr>
          <w:b/>
        </w:rPr>
        <w:t xml:space="preserve">op </w:t>
      </w:r>
      <w:r w:rsidR="00D50954" w:rsidRPr="00D50954">
        <w:rPr>
          <w:b/>
        </w:rPr>
        <w:t>donderdag 30 november 2017</w:t>
      </w:r>
      <w:r w:rsidR="00D50954">
        <w:rPr>
          <w:b/>
        </w:rPr>
        <w:t xml:space="preserve"> te </w:t>
      </w:r>
      <w:r w:rsidR="00D50954" w:rsidRPr="00D50954">
        <w:rPr>
          <w:b/>
        </w:rPr>
        <w:t>12:00 u</w:t>
      </w:r>
      <w:r w:rsidR="00D50954">
        <w:rPr>
          <w:b/>
        </w:rPr>
        <w:t>u</w:t>
      </w:r>
      <w:r w:rsidR="00D50954" w:rsidRPr="00D50954">
        <w:rPr>
          <w:b/>
        </w:rPr>
        <w:t>r</w:t>
      </w:r>
      <w:r w:rsidR="00D50954">
        <w:t xml:space="preserve"> </w:t>
      </w:r>
      <w:r w:rsidR="00DF1B04">
        <w:t xml:space="preserve">aan de gerechtsdeurwaarder een </w:t>
      </w:r>
      <w:r w:rsidR="00DF1B04" w:rsidRPr="00DF1B04">
        <w:rPr>
          <w:u w:val="single"/>
        </w:rPr>
        <w:t>getekend</w:t>
      </w:r>
      <w:r w:rsidR="00DF1B04">
        <w:t xml:space="preserve"> inschrijvingsformulier overmaken via het e-mailadres </w:t>
      </w:r>
      <w:hyperlink r:id="rId7" w:history="1">
        <w:r w:rsidR="00DF1B04" w:rsidRPr="00DF1B04">
          <w:rPr>
            <w:rStyle w:val="Hyperlink"/>
            <w:b/>
          </w:rPr>
          <w:t>vvdm@gdw-gent.be</w:t>
        </w:r>
      </w:hyperlink>
      <w:r w:rsidR="00DF1B04">
        <w:t xml:space="preserve"> met als onderwerp “</w:t>
      </w:r>
      <w:r w:rsidR="00DF1B04" w:rsidRPr="00DF1B04">
        <w:rPr>
          <w:i/>
          <w:u w:val="single"/>
        </w:rPr>
        <w:t>Inschrijving veiling eetstanden Lichtfestival Gent 2018</w:t>
      </w:r>
      <w:r w:rsidR="00DF1B04">
        <w:t xml:space="preserve">” samen </w:t>
      </w:r>
      <w:r w:rsidR="00880441">
        <w:t xml:space="preserve">met </w:t>
      </w:r>
      <w:r w:rsidR="004654B1">
        <w:t>o</w:t>
      </w:r>
      <w:r w:rsidR="00880441">
        <w:t>vermaking/opgave van</w:t>
      </w:r>
      <w:r w:rsidR="002C1694">
        <w:t xml:space="preserve"> voormelde vereiste documenten/gegevens.</w:t>
      </w:r>
    </w:p>
    <w:p w:rsidR="004654B1" w:rsidRDefault="004654B1" w:rsidP="004654B1">
      <w:pPr>
        <w:spacing w:after="0"/>
        <w:jc w:val="both"/>
      </w:pPr>
    </w:p>
    <w:p w:rsidR="007B35E1" w:rsidRDefault="007B35E1" w:rsidP="00D50954">
      <w:pPr>
        <w:jc w:val="both"/>
      </w:pPr>
      <w:r>
        <w:lastRenderedPageBreak/>
        <w:t>Per standplaats wordt een afzonderlijke biedin</w:t>
      </w:r>
      <w:r w:rsidR="00B03DB3">
        <w:t xml:space="preserve">g gedaan.  Er kan geboden worden in schijven van </w:t>
      </w:r>
      <w:r w:rsidR="00B03DB3" w:rsidRPr="003069CE">
        <w:rPr>
          <w:b/>
        </w:rPr>
        <w:t>minimum 100</w:t>
      </w:r>
      <w:r w:rsidR="003069CE" w:rsidRPr="003069CE">
        <w:rPr>
          <w:b/>
        </w:rPr>
        <w:t>,00 €</w:t>
      </w:r>
      <w:r w:rsidR="00B03DB3">
        <w:t>.</w:t>
      </w:r>
    </w:p>
    <w:p w:rsidR="00262BD7" w:rsidRDefault="00262BD7" w:rsidP="00D50954">
      <w:pPr>
        <w:pStyle w:val="Lijstalinea"/>
        <w:numPr>
          <w:ilvl w:val="0"/>
          <w:numId w:val="1"/>
        </w:numPr>
        <w:jc w:val="both"/>
      </w:pPr>
      <w:r w:rsidRPr="00FF4AE8">
        <w:rPr>
          <w:i/>
          <w:u w:val="single"/>
        </w:rPr>
        <w:t>Leiding van de elektronische bieding</w:t>
      </w:r>
      <w:r w:rsidR="00FF4AE8">
        <w:t>:</w:t>
      </w:r>
    </w:p>
    <w:p w:rsidR="00262BD7" w:rsidRDefault="00262BD7" w:rsidP="00D50954">
      <w:pPr>
        <w:jc w:val="both"/>
      </w:pPr>
      <w:r>
        <w:t xml:space="preserve">De toewijzing van de standplaatsen voor het Lichtfestival 2018 staat onder toezicht en begeleiding van </w:t>
      </w:r>
      <w:r w:rsidR="003069CE" w:rsidRPr="003069CE">
        <w:rPr>
          <w:b/>
        </w:rPr>
        <w:t>Victor Van den Mooter</w:t>
      </w:r>
      <w:r w:rsidR="003069CE">
        <w:t xml:space="preserve">, plaatsvervangend gerechtsdeurwaarder in vervanging van </w:t>
      </w:r>
      <w:r w:rsidR="002C1694">
        <w:rPr>
          <w:b/>
        </w:rPr>
        <w:t>Geert D</w:t>
      </w:r>
      <w:r w:rsidR="00962CAA">
        <w:rPr>
          <w:b/>
        </w:rPr>
        <w:t>e</w:t>
      </w:r>
      <w:r w:rsidR="002C1694">
        <w:rPr>
          <w:b/>
        </w:rPr>
        <w:t xml:space="preserve"> </w:t>
      </w:r>
      <w:proofErr w:type="spellStart"/>
      <w:r w:rsidR="002C1694">
        <w:rPr>
          <w:b/>
        </w:rPr>
        <w:t>L</w:t>
      </w:r>
      <w:r w:rsidR="00962CAA">
        <w:rPr>
          <w:b/>
        </w:rPr>
        <w:t>ombaert</w:t>
      </w:r>
      <w:proofErr w:type="spellEnd"/>
      <w:r w:rsidR="003069CE">
        <w:t>, gerechtsdeurwaarder ter standplaats 9</w:t>
      </w:r>
      <w:r w:rsidR="002C1694">
        <w:t>051 GENT (Sint-Denijs-</w:t>
      </w:r>
      <w:proofErr w:type="spellStart"/>
      <w:r w:rsidR="002C1694">
        <w:t>Westrem</w:t>
      </w:r>
      <w:proofErr w:type="spellEnd"/>
      <w:r w:rsidR="002C1694">
        <w:t xml:space="preserve">), er kantoor houdende </w:t>
      </w:r>
      <w:proofErr w:type="spellStart"/>
      <w:r w:rsidR="002C1694">
        <w:t>Kortrijksesteenweg</w:t>
      </w:r>
      <w:proofErr w:type="spellEnd"/>
      <w:r w:rsidR="002C1694">
        <w:t xml:space="preserve"> 1038</w:t>
      </w:r>
      <w:r>
        <w:t>.</w:t>
      </w:r>
    </w:p>
    <w:p w:rsidR="00262BD7" w:rsidRDefault="00262BD7" w:rsidP="00D50954">
      <w:pPr>
        <w:jc w:val="both"/>
      </w:pPr>
      <w:r>
        <w:t>De gerechtsd</w:t>
      </w:r>
      <w:r w:rsidR="00565569">
        <w:t xml:space="preserve">eurwaarder handhaaft de orde gedurende de toewijzing. In geval de vrijheid van opbod door geweld of bedreiging </w:t>
      </w:r>
      <w:r w:rsidR="002F357C">
        <w:t xml:space="preserve">of door gelijk welk ander frauduleus middel belemmerd of gestoord wordt, is </w:t>
      </w:r>
      <w:r w:rsidR="00FF4AE8">
        <w:t>A</w:t>
      </w:r>
      <w:r w:rsidR="002F357C">
        <w:t>rtikel 314 van het Strafwetboek van toepassing.  Hij beslecht in laatste aanleg de geschillen van welke aard ook met betrekking tot de toewijzing, onder meer wat het bedrag van de biedingen en de persoon van de hoogste bieder.</w:t>
      </w:r>
      <w:r w:rsidR="00E64A18">
        <w:t xml:space="preserve">  De gerechtsdeurwaarde heeft onder meer het recht : </w:t>
      </w:r>
    </w:p>
    <w:p w:rsidR="00E64A18" w:rsidRDefault="00E64A18" w:rsidP="00D50954">
      <w:pPr>
        <w:pStyle w:val="Lijstalinea"/>
        <w:numPr>
          <w:ilvl w:val="0"/>
          <w:numId w:val="2"/>
        </w:numPr>
        <w:jc w:val="both"/>
      </w:pPr>
      <w:r>
        <w:t>De toewijzing en veiling om gelijk welke reden te staken zonder dat de bieders hieromtrent enig verhaal kunnen laten gelden;</w:t>
      </w:r>
    </w:p>
    <w:p w:rsidR="00E64A18" w:rsidRDefault="00E64A18" w:rsidP="00D50954">
      <w:pPr>
        <w:pStyle w:val="Lijstalinea"/>
        <w:numPr>
          <w:ilvl w:val="0"/>
          <w:numId w:val="2"/>
        </w:numPr>
        <w:jc w:val="both"/>
      </w:pPr>
      <w:r>
        <w:t>Gelijk welke standplaats terug te trekken uit de veiling bij gebrek</w:t>
      </w:r>
      <w:r w:rsidR="00FF4AE8">
        <w:t>e</w:t>
      </w:r>
      <w:r>
        <w:t xml:space="preserve"> aan een bod;</w:t>
      </w:r>
    </w:p>
    <w:p w:rsidR="00E64A18" w:rsidRDefault="00E64A18" w:rsidP="00D50954">
      <w:pPr>
        <w:pStyle w:val="Lijstalinea"/>
        <w:numPr>
          <w:ilvl w:val="0"/>
          <w:numId w:val="2"/>
        </w:numPr>
        <w:jc w:val="both"/>
      </w:pPr>
      <w:r>
        <w:t xml:space="preserve">Gelijk welke niet </w:t>
      </w:r>
      <w:r w:rsidR="0041512B">
        <w:t>toegewezen standplaats opnieuw aan te bieden.</w:t>
      </w:r>
    </w:p>
    <w:p w:rsidR="003069CE" w:rsidRDefault="003069CE" w:rsidP="003069CE">
      <w:pPr>
        <w:pStyle w:val="Lijstalinea"/>
        <w:jc w:val="both"/>
      </w:pPr>
    </w:p>
    <w:p w:rsidR="003069CE" w:rsidRPr="00565569" w:rsidRDefault="003069CE" w:rsidP="003069CE">
      <w:pPr>
        <w:pStyle w:val="Lijstalinea"/>
        <w:jc w:val="both"/>
      </w:pPr>
    </w:p>
    <w:p w:rsidR="007B35E1" w:rsidRDefault="00B03DB3" w:rsidP="00D50954">
      <w:pPr>
        <w:pStyle w:val="Lijstalinea"/>
        <w:numPr>
          <w:ilvl w:val="0"/>
          <w:numId w:val="1"/>
        </w:numPr>
        <w:jc w:val="both"/>
      </w:pPr>
      <w:r w:rsidRPr="00FF4AE8">
        <w:rPr>
          <w:i/>
          <w:u w:val="single"/>
        </w:rPr>
        <w:t>Bepalingen met betrekking tot de locaties</w:t>
      </w:r>
      <w:r w:rsidR="00FF4AE8">
        <w:t>:</w:t>
      </w:r>
    </w:p>
    <w:p w:rsidR="00B03DB3" w:rsidRDefault="00B03DB3" w:rsidP="00D50954">
      <w:pPr>
        <w:pStyle w:val="Lijstalinea"/>
        <w:ind w:left="0"/>
        <w:jc w:val="both"/>
      </w:pPr>
    </w:p>
    <w:p w:rsidR="00B03DB3" w:rsidRDefault="00B03DB3" w:rsidP="00D50954">
      <w:pPr>
        <w:pStyle w:val="Lijstalinea"/>
        <w:ind w:left="0"/>
        <w:jc w:val="both"/>
      </w:pPr>
      <w:r>
        <w:t xml:space="preserve">De </w:t>
      </w:r>
      <w:r w:rsidR="003069CE" w:rsidRPr="003069CE">
        <w:rPr>
          <w:b/>
        </w:rPr>
        <w:t>VZW Lichtfestival</w:t>
      </w:r>
      <w:r w:rsidR="003069CE">
        <w:t xml:space="preserve"> </w:t>
      </w:r>
      <w:r>
        <w:t>bepaalt op plan de ligging en maximale afmeting van de standplaatsen.  De ligging en maximale afmetingen van de standplaatsen zullen ook ter plaatste afgelijnd worden.</w:t>
      </w:r>
    </w:p>
    <w:p w:rsidR="00B03DB3" w:rsidRDefault="00B03DB3" w:rsidP="00D50954">
      <w:pPr>
        <w:pStyle w:val="Lijstalinea"/>
        <w:ind w:left="0"/>
        <w:jc w:val="both"/>
      </w:pPr>
    </w:p>
    <w:p w:rsidR="00B03DB3" w:rsidRDefault="00B03DB3" w:rsidP="00D50954">
      <w:pPr>
        <w:pStyle w:val="Lijstalinea"/>
        <w:ind w:left="0"/>
        <w:jc w:val="both"/>
      </w:pPr>
      <w:r>
        <w:t>Voor elke standplaats wordt de categorie, de ligging, huidige nutsvoorzieningen en instelprijs bepaald.</w:t>
      </w:r>
    </w:p>
    <w:p w:rsidR="00B03DB3" w:rsidRDefault="00B03DB3" w:rsidP="00D50954">
      <w:pPr>
        <w:pStyle w:val="Lijstalinea"/>
        <w:ind w:left="0"/>
        <w:jc w:val="both"/>
      </w:pPr>
    </w:p>
    <w:p w:rsidR="00B03DB3" w:rsidRDefault="00EE4B73" w:rsidP="00D50954">
      <w:pPr>
        <w:pStyle w:val="Lijstalinea"/>
        <w:ind w:left="0"/>
        <w:jc w:val="both"/>
      </w:pPr>
      <w:r>
        <w:t>De zijde waarlangs de verkoop dient te gebeuren zal eveneens aangeduid worden.</w:t>
      </w:r>
    </w:p>
    <w:p w:rsidR="00EE4B73" w:rsidRDefault="00EE4B73" w:rsidP="00D50954">
      <w:pPr>
        <w:pStyle w:val="Lijstalinea"/>
        <w:ind w:left="0"/>
        <w:jc w:val="both"/>
      </w:pPr>
    </w:p>
    <w:p w:rsidR="00EE4B73" w:rsidRDefault="00EE4B73" w:rsidP="00D50954">
      <w:pPr>
        <w:pStyle w:val="Lijstalinea"/>
        <w:ind w:left="0"/>
        <w:jc w:val="both"/>
      </w:pPr>
      <w:r>
        <w:t xml:space="preserve">Daar waar de locatie het toelaat, kan de </w:t>
      </w:r>
      <w:r w:rsidR="003069CE" w:rsidRPr="003069CE">
        <w:rPr>
          <w:b/>
        </w:rPr>
        <w:t>VZW Lichtfestival</w:t>
      </w:r>
      <w:r w:rsidR="003069CE">
        <w:t xml:space="preserve"> </w:t>
      </w:r>
      <w:r>
        <w:t>bepalen dat een technische ruimte wordt voorzien bij de standplaats.</w:t>
      </w:r>
    </w:p>
    <w:p w:rsidR="00EE4B73" w:rsidRDefault="00EE4B73" w:rsidP="00D50954">
      <w:pPr>
        <w:pStyle w:val="Lijstalinea"/>
        <w:ind w:left="0"/>
        <w:jc w:val="both"/>
      </w:pPr>
    </w:p>
    <w:p w:rsidR="00EE4B73" w:rsidRDefault="00EE4B73" w:rsidP="00D50954">
      <w:pPr>
        <w:pStyle w:val="Lijstalinea"/>
        <w:ind w:left="0"/>
        <w:jc w:val="both"/>
      </w:pPr>
      <w:r>
        <w:t>Onder technische ruimte wordt verstaan: een ruimte waa</w:t>
      </w:r>
      <w:r w:rsidR="0074596C">
        <w:t>r</w:t>
      </w:r>
      <w:r>
        <w:t>bij de mogelijkheid bestaat tot het plaatsen van een voorraad- of koelwagen of voor stockage van materiaal.</w:t>
      </w:r>
      <w:r w:rsidR="00FF4AE8">
        <w:t xml:space="preserve"> </w:t>
      </w:r>
      <w:r>
        <w:t xml:space="preserve">In </w:t>
      </w:r>
      <w:r w:rsidR="0074596C">
        <w:t xml:space="preserve">de technische ruimte is geen stockage toegelaten van gasflessen, noch het gebruik van generators.  De technische ruimte zal door de </w:t>
      </w:r>
      <w:r w:rsidR="003069CE" w:rsidRPr="003069CE">
        <w:rPr>
          <w:b/>
        </w:rPr>
        <w:t>VZW Lichtfestival</w:t>
      </w:r>
      <w:r w:rsidR="003069CE">
        <w:t xml:space="preserve"> </w:t>
      </w:r>
      <w:r w:rsidR="0074596C">
        <w:t>aangeduid worden op plan.</w:t>
      </w:r>
    </w:p>
    <w:p w:rsidR="00920A10" w:rsidRDefault="00920A10" w:rsidP="00D50954">
      <w:pPr>
        <w:pStyle w:val="Lijstalinea"/>
        <w:ind w:left="0"/>
        <w:jc w:val="both"/>
      </w:pPr>
    </w:p>
    <w:p w:rsidR="00230145" w:rsidRDefault="00D03491" w:rsidP="00D50954">
      <w:pPr>
        <w:pStyle w:val="Lijstalinea"/>
        <w:ind w:left="0"/>
        <w:jc w:val="both"/>
      </w:pPr>
      <w:r>
        <w:t>De kandidaat wordt geacht volledig, persoonlijk en op eigen verantwoordelijkheid ingelicht te zijn over de specificaties van de standplaats.  Hij heeft geen verhaal tegen de stad Gent of de optredende gerechtsdeurwaarder wegens vergissing, onnauwkeurigheid of verzuim in de beschrijving van de standplaatsen, noch wegens enig ander materieel gebrek aan de standplaatsen.</w:t>
      </w:r>
    </w:p>
    <w:p w:rsidR="002C1694" w:rsidRDefault="002C1694" w:rsidP="00D50954">
      <w:pPr>
        <w:pStyle w:val="Lijstalinea"/>
        <w:ind w:left="0"/>
        <w:jc w:val="both"/>
      </w:pPr>
    </w:p>
    <w:p w:rsidR="009018B3" w:rsidRDefault="009018B3" w:rsidP="00D50954">
      <w:pPr>
        <w:pStyle w:val="Lijstalinea"/>
        <w:ind w:left="0"/>
        <w:jc w:val="both"/>
      </w:pPr>
      <w:r>
        <w:lastRenderedPageBreak/>
        <w:t xml:space="preserve">De </w:t>
      </w:r>
      <w:r w:rsidR="003069CE" w:rsidRPr="003069CE">
        <w:rPr>
          <w:b/>
        </w:rPr>
        <w:t>VZW Lichtfestival</w:t>
      </w:r>
      <w:r w:rsidR="003069CE">
        <w:t xml:space="preserve"> </w:t>
      </w:r>
      <w:r>
        <w:t xml:space="preserve">is in geen enkel geval aansprakelijk voor de schade voortvloeiend uit </w:t>
      </w:r>
      <w:proofErr w:type="spellStart"/>
      <w:r>
        <w:t>onvol</w:t>
      </w:r>
      <w:r w:rsidR="003069CE">
        <w:t>-</w:t>
      </w:r>
      <w:r>
        <w:t>doende</w:t>
      </w:r>
      <w:proofErr w:type="spellEnd"/>
      <w:r>
        <w:t xml:space="preserve"> kennis van de exacte ligging en afmeting van de standplaats.</w:t>
      </w:r>
    </w:p>
    <w:p w:rsidR="003A7C51" w:rsidRDefault="003A7C51" w:rsidP="00D50954">
      <w:pPr>
        <w:pStyle w:val="Lijstalinea"/>
        <w:ind w:left="0"/>
        <w:jc w:val="both"/>
      </w:pPr>
    </w:p>
    <w:p w:rsidR="00D03491" w:rsidRDefault="003A7C51" w:rsidP="00D50954">
      <w:pPr>
        <w:pStyle w:val="Lijstalinea"/>
        <w:ind w:left="0"/>
        <w:jc w:val="both"/>
      </w:pPr>
      <w:r>
        <w:t xml:space="preserve"> </w:t>
      </w:r>
    </w:p>
    <w:p w:rsidR="003A7C51" w:rsidRDefault="003A7C51" w:rsidP="00D50954">
      <w:pPr>
        <w:pStyle w:val="Lijstalinea"/>
        <w:ind w:left="0"/>
        <w:jc w:val="both"/>
      </w:pPr>
    </w:p>
    <w:p w:rsidR="00D03491" w:rsidRDefault="009018B3" w:rsidP="00D50954">
      <w:pPr>
        <w:pStyle w:val="Lijstalinea"/>
        <w:ind w:left="0"/>
        <w:jc w:val="both"/>
      </w:pPr>
      <w:r>
        <w:t>Indien  een standplaats wegvalt om reden van openbaar nut, openbare werken of overmacht, zal de eventueel betaalde vergoeding integraal worden teruggestort zonder dat de vergunninghouder schadeloosstelling of een andere locatie kan eisen.</w:t>
      </w:r>
    </w:p>
    <w:p w:rsidR="00D03491" w:rsidRDefault="00D03491" w:rsidP="00D50954">
      <w:pPr>
        <w:pStyle w:val="Lijstalinea"/>
        <w:ind w:left="0"/>
        <w:jc w:val="both"/>
      </w:pPr>
    </w:p>
    <w:p w:rsidR="00BD0FC1" w:rsidRDefault="004E7272" w:rsidP="00D50954">
      <w:pPr>
        <w:pStyle w:val="Lijstalinea"/>
        <w:ind w:left="0"/>
        <w:jc w:val="both"/>
      </w:pPr>
      <w:r>
        <w:t>Er mag ten vroegste op dinsdag 30 januari 2018 opgebouwd worden vanaf 08</w:t>
      </w:r>
      <w:r w:rsidR="00FF4AE8">
        <w:t xml:space="preserve">:00 </w:t>
      </w:r>
      <w:r>
        <w:t>u</w:t>
      </w:r>
      <w:r w:rsidR="00FF4AE8">
        <w:t xml:space="preserve">ur </w:t>
      </w:r>
      <w:r>
        <w:t xml:space="preserve">’s </w:t>
      </w:r>
      <w:proofErr w:type="spellStart"/>
      <w:r>
        <w:t>ochtends</w:t>
      </w:r>
      <w:proofErr w:type="spellEnd"/>
      <w:r>
        <w:t>.</w:t>
      </w:r>
      <w:r w:rsidR="00FF4AE8">
        <w:t xml:space="preserve"> </w:t>
      </w:r>
      <w:r w:rsidR="00BD0FC1">
        <w:t xml:space="preserve">Bij de ontruiming van de standplaats zal de toegewezen oppervlakte van de openbare weg in dezelfde staat als bij de inname achtergelaten worden.  Elke beschadiging of vervuiling zal door de </w:t>
      </w:r>
      <w:r w:rsidR="003069CE" w:rsidRPr="003069CE">
        <w:rPr>
          <w:b/>
        </w:rPr>
        <w:t>VZW Lichtfestival</w:t>
      </w:r>
      <w:r w:rsidR="003069CE">
        <w:t xml:space="preserve"> </w:t>
      </w:r>
      <w:r w:rsidR="00BD0FC1">
        <w:t>worden hersteld en de kostprijs zal gevorderd worden van de standhouder.</w:t>
      </w:r>
      <w:r w:rsidR="00DB06FB">
        <w:t xml:space="preserve"> </w:t>
      </w:r>
    </w:p>
    <w:p w:rsidR="00FF4AE8" w:rsidRDefault="00FF4AE8" w:rsidP="00D50954">
      <w:pPr>
        <w:pStyle w:val="Lijstalinea"/>
        <w:ind w:left="0"/>
        <w:jc w:val="both"/>
      </w:pPr>
    </w:p>
    <w:p w:rsidR="00FF4AE8" w:rsidRDefault="00FF4AE8" w:rsidP="00D50954">
      <w:pPr>
        <w:pStyle w:val="Lijstalinea"/>
        <w:ind w:left="0"/>
        <w:jc w:val="both"/>
      </w:pPr>
    </w:p>
    <w:p w:rsidR="00D03491" w:rsidRDefault="00D4307C" w:rsidP="00D50954">
      <w:pPr>
        <w:pStyle w:val="Lijstalinea"/>
        <w:numPr>
          <w:ilvl w:val="0"/>
          <w:numId w:val="1"/>
        </w:numPr>
        <w:jc w:val="both"/>
      </w:pPr>
      <w:r w:rsidRPr="00FF4AE8">
        <w:rPr>
          <w:i/>
          <w:u w:val="single"/>
        </w:rPr>
        <w:t>Bepalingen met betrekking tot de uitbating</w:t>
      </w:r>
      <w:r w:rsidR="00FF4AE8">
        <w:t>:</w:t>
      </w:r>
    </w:p>
    <w:p w:rsidR="00D4307C" w:rsidRDefault="00D4307C" w:rsidP="00D50954">
      <w:pPr>
        <w:jc w:val="both"/>
      </w:pPr>
      <w:r>
        <w:t xml:space="preserve">De uitbater exploiteert de standplaats persoonlijk of door een persoon die door hem is aangesteld.  Degene die de standplaats toegewezen kreeg blijft verantwoordelijk t.o.v. de </w:t>
      </w:r>
      <w:r w:rsidR="003069CE" w:rsidRPr="003069CE">
        <w:rPr>
          <w:b/>
        </w:rPr>
        <w:t>VZW</w:t>
      </w:r>
      <w:r w:rsidRPr="003069CE">
        <w:rPr>
          <w:b/>
        </w:rPr>
        <w:t xml:space="preserve"> Lichtfestival</w:t>
      </w:r>
      <w:r>
        <w:t>.</w:t>
      </w:r>
      <w:r w:rsidR="000137F9">
        <w:t xml:space="preserve">  Onderverhuring van de standplaats is niet toegelaten.</w:t>
      </w:r>
    </w:p>
    <w:p w:rsidR="000137F9" w:rsidRDefault="000137F9" w:rsidP="00D50954">
      <w:pPr>
        <w:jc w:val="both"/>
      </w:pPr>
      <w:r>
        <w:t xml:space="preserve">De uitbater moet voldoen aan alle wettelijke vereisten met betrekking tot algemene hygiëne, infrastructuur, persoonlijke hygiëne en de bewaartemperatuur van voeding die opgelegd worden aan ambulante operatoren die voeding verkopen.  Meer informatie hierover is beschikbaar op de website van het FAVV : </w:t>
      </w:r>
      <w:hyperlink r:id="rId8" w:history="1">
        <w:r w:rsidRPr="003069CE">
          <w:rPr>
            <w:rStyle w:val="Hyperlink"/>
            <w:b/>
          </w:rPr>
          <w:t>http://www.favv-afsca.fgov.be</w:t>
        </w:r>
      </w:hyperlink>
      <w:r>
        <w:t>.</w:t>
      </w:r>
    </w:p>
    <w:p w:rsidR="000137F9" w:rsidRDefault="000137F9" w:rsidP="00D50954">
      <w:pPr>
        <w:jc w:val="both"/>
      </w:pPr>
      <w:r>
        <w:t>Vet en olie afkomstig van het bereiden van eten moeten via een erkend verwijderingsbedrijf verwijderd worden.  De standhouder moet hiervan een attest kunnen voorleggen.</w:t>
      </w:r>
    </w:p>
    <w:p w:rsidR="000137F9" w:rsidRDefault="000137F9" w:rsidP="00D50954">
      <w:pPr>
        <w:jc w:val="both"/>
      </w:pPr>
      <w:r>
        <w:t xml:space="preserve">Het is niet toegelaten </w:t>
      </w:r>
      <w:proofErr w:type="spellStart"/>
      <w:r>
        <w:t>verkoopsinstallaties</w:t>
      </w:r>
      <w:proofErr w:type="spellEnd"/>
      <w:r>
        <w:t xml:space="preserve"> vast te hechten aan de weg, aan bomen, aan verlichtingspalen , vlaggenmasten </w:t>
      </w:r>
      <w:r w:rsidR="003E16E0">
        <w:t>of ander straatmeubilair.  Elke beschadiging aan het wegdek, bomen of andere delen van het openbaar  domein of eigendom van de stad Gent wordt h</w:t>
      </w:r>
      <w:r w:rsidR="00850681">
        <w:t xml:space="preserve">ersteld door de zorgen van de </w:t>
      </w:r>
      <w:r w:rsidR="003069CE" w:rsidRPr="003069CE">
        <w:rPr>
          <w:b/>
        </w:rPr>
        <w:t xml:space="preserve">VZW </w:t>
      </w:r>
      <w:proofErr w:type="spellStart"/>
      <w:r w:rsidR="003069CE" w:rsidRPr="003069CE">
        <w:rPr>
          <w:b/>
        </w:rPr>
        <w:t>L</w:t>
      </w:r>
      <w:r w:rsidR="003069CE">
        <w:rPr>
          <w:b/>
        </w:rPr>
        <w:t>ichtfesdtiva</w:t>
      </w:r>
      <w:r w:rsidR="003E16E0" w:rsidRPr="003069CE">
        <w:rPr>
          <w:b/>
        </w:rPr>
        <w:t>ival</w:t>
      </w:r>
      <w:proofErr w:type="spellEnd"/>
      <w:r w:rsidR="003E16E0">
        <w:t xml:space="preserve"> en de kostprijs zal betaald worden door de vergunninghouder.</w:t>
      </w:r>
      <w:r w:rsidR="00850681">
        <w:t xml:space="preserve"> </w:t>
      </w:r>
    </w:p>
    <w:p w:rsidR="00EB71FA" w:rsidRPr="001F0F2F" w:rsidRDefault="00EB71FA" w:rsidP="00D50954">
      <w:pPr>
        <w:pStyle w:val="Lijstalinea"/>
        <w:ind w:left="0"/>
        <w:jc w:val="both"/>
      </w:pPr>
      <w:r w:rsidRPr="001F0F2F">
        <w:t>De verkoop van alle dranken is verboden.</w:t>
      </w:r>
      <w:r w:rsidR="00FF4AE8">
        <w:t xml:space="preserve"> </w:t>
      </w:r>
      <w:r w:rsidRPr="001F0F2F">
        <w:t xml:space="preserve">Enkel </w:t>
      </w:r>
      <w:proofErr w:type="spellStart"/>
      <w:r w:rsidRPr="001F0F2F">
        <w:t>fingerfood</w:t>
      </w:r>
      <w:proofErr w:type="spellEnd"/>
      <w:r w:rsidRPr="001F0F2F">
        <w:t xml:space="preserve"> is toegelaten.</w:t>
      </w:r>
      <w:r w:rsidR="00FF4AE8">
        <w:t xml:space="preserve"> </w:t>
      </w:r>
      <w:r w:rsidRPr="001F0F2F">
        <w:t>Dit betekent dat de verkochte eetwaar uit de hand mo</w:t>
      </w:r>
      <w:r w:rsidR="008D090C" w:rsidRPr="001F0F2F">
        <w:t>et kunnen gegeten worden.  De enige verpakkingen die gebruikt worden om de verkochte eetwaar aan te bieden zijn een serviet, papieren of kartonnen verpakking  of een houten stokje.  Plastic of aluminiumpapier worden niet aanvaard.</w:t>
      </w:r>
    </w:p>
    <w:p w:rsidR="001C485F" w:rsidRDefault="001C485F" w:rsidP="00D50954">
      <w:pPr>
        <w:pStyle w:val="Lijstalinea"/>
        <w:ind w:left="0"/>
        <w:jc w:val="both"/>
      </w:pPr>
    </w:p>
    <w:p w:rsidR="001C485F" w:rsidRDefault="004E7272" w:rsidP="00D50954">
      <w:pPr>
        <w:pStyle w:val="Lijstalinea"/>
        <w:ind w:left="0"/>
        <w:jc w:val="both"/>
      </w:pPr>
      <w:r>
        <w:t xml:space="preserve">De uitbating mag </w:t>
      </w:r>
      <w:r w:rsidR="001F0F2F">
        <w:t>aanvangen elke dag een uur voor de start van het evenement en dient beëindigd te zijn ten laatste een uur na het einde van het evenement.</w:t>
      </w:r>
    </w:p>
    <w:p w:rsidR="001C485F" w:rsidRDefault="001C485F" w:rsidP="00D50954">
      <w:pPr>
        <w:pStyle w:val="Lijstalinea"/>
        <w:ind w:left="0"/>
        <w:jc w:val="both"/>
      </w:pPr>
    </w:p>
    <w:p w:rsidR="001C485F" w:rsidRDefault="009D661B" w:rsidP="00D50954">
      <w:pPr>
        <w:pStyle w:val="Lijstalinea"/>
        <w:ind w:left="0"/>
        <w:jc w:val="both"/>
      </w:pPr>
      <w:r>
        <w:t xml:space="preserve">De standhouder moet alle wettelijke beschikkingen inzake veiligheid in acht nemen.  De bepalingen van de Politieverordening </w:t>
      </w:r>
      <w:r w:rsidR="00F52562">
        <w:t>“veiligheidsmaatregelen bij het gebruik van occasionele installaties met vloeibaar gemaakte petroleumgassen,  aardgas en/of elektriciteit dienen nageleefd te worden.</w:t>
      </w:r>
    </w:p>
    <w:p w:rsidR="00F52562" w:rsidRDefault="00F52562" w:rsidP="00D50954">
      <w:pPr>
        <w:pStyle w:val="Lijstalinea"/>
        <w:ind w:left="0"/>
        <w:jc w:val="both"/>
      </w:pPr>
    </w:p>
    <w:p w:rsidR="00F52562" w:rsidRDefault="00F52562" w:rsidP="00D50954">
      <w:pPr>
        <w:pStyle w:val="Lijstalinea"/>
        <w:ind w:left="0"/>
        <w:jc w:val="both"/>
      </w:pPr>
      <w:r>
        <w:lastRenderedPageBreak/>
        <w:t xml:space="preserve">De keuring van de volledige elektrische installatie, de installatie op basis van vloeibaar gemaakte petroleumgassen moet uitgevoerd </w:t>
      </w:r>
      <w:proofErr w:type="spellStart"/>
      <w:r>
        <w:t>wordne</w:t>
      </w:r>
      <w:proofErr w:type="spellEnd"/>
      <w:r>
        <w:t xml:space="preserve"> door een Externe Dienst voor Technische Controle.</w:t>
      </w:r>
    </w:p>
    <w:p w:rsidR="00F52562" w:rsidRDefault="00F52562" w:rsidP="00D50954">
      <w:pPr>
        <w:pStyle w:val="Lijstalinea"/>
        <w:ind w:left="0"/>
        <w:jc w:val="both"/>
      </w:pPr>
      <w:r>
        <w:t>Een kopie van dit keuringsverslag  dient  aanwezig te zijn in de stand .</w:t>
      </w:r>
    </w:p>
    <w:p w:rsidR="00F52562" w:rsidRDefault="00F52562" w:rsidP="00D50954">
      <w:pPr>
        <w:pStyle w:val="Lijstalinea"/>
        <w:ind w:left="0"/>
        <w:jc w:val="both"/>
      </w:pPr>
    </w:p>
    <w:p w:rsidR="00F52562" w:rsidRDefault="00F52562" w:rsidP="00D50954">
      <w:pPr>
        <w:pStyle w:val="Lijstalinea"/>
        <w:ind w:left="0"/>
        <w:jc w:val="both"/>
      </w:pPr>
      <w:r>
        <w:t xml:space="preserve">Bij elke inbreuk die een acuut gevaar betekent voor de openbare veiligheid wordt een tijdelijk verbod tot ingebruikname van de occasionele installatie bevolen door de brandweer tot het moment van </w:t>
      </w:r>
      <w:proofErr w:type="spellStart"/>
      <w:r>
        <w:t>hercontrole</w:t>
      </w:r>
      <w:proofErr w:type="spellEnd"/>
      <w:r>
        <w:t>.</w:t>
      </w:r>
      <w:r w:rsidR="00FF4AE8">
        <w:t xml:space="preserve"> </w:t>
      </w:r>
      <w:r>
        <w:t xml:space="preserve">Om de tijdelijke sluiting op te heffen dient bij een </w:t>
      </w:r>
      <w:proofErr w:type="spellStart"/>
      <w:r>
        <w:t>hercontrole</w:t>
      </w:r>
      <w:proofErr w:type="spellEnd"/>
      <w:r>
        <w:t xml:space="preserve"> aan alle voorwaarden opgenomen in de politieverordening voldaan te zijn, hetgeen wordt vermeld in een positief evaluatieverslag.</w:t>
      </w:r>
    </w:p>
    <w:p w:rsidR="00F52562" w:rsidRDefault="00F52562" w:rsidP="00D50954">
      <w:pPr>
        <w:pStyle w:val="Lijstalinea"/>
        <w:ind w:left="0"/>
        <w:jc w:val="both"/>
      </w:pPr>
      <w:r>
        <w:t>De standhouder moet voor de duur van het evenement een gepaste verzekering aangaan ter dekking van zijn burgerlijke aansprakelijkheid voor ongevallen overkomen aan derden ten gevolge van feiten die inherent zijn aan de exploitatie van zijn stand alsook ter dekking van de brandrisico’s.</w:t>
      </w:r>
    </w:p>
    <w:p w:rsidR="00F52562" w:rsidRDefault="00F52562" w:rsidP="00D50954">
      <w:pPr>
        <w:pStyle w:val="Lijstalinea"/>
        <w:ind w:left="0"/>
        <w:jc w:val="both"/>
      </w:pPr>
    </w:p>
    <w:p w:rsidR="00FF4AE8" w:rsidRDefault="00FF4AE8" w:rsidP="00D50954">
      <w:pPr>
        <w:pStyle w:val="Lijstalinea"/>
        <w:ind w:left="0"/>
        <w:jc w:val="both"/>
      </w:pPr>
    </w:p>
    <w:p w:rsidR="00D03491" w:rsidRDefault="001C485F" w:rsidP="00D50954">
      <w:pPr>
        <w:pStyle w:val="Lijstalinea"/>
        <w:numPr>
          <w:ilvl w:val="0"/>
          <w:numId w:val="1"/>
        </w:numPr>
        <w:jc w:val="both"/>
      </w:pPr>
      <w:r w:rsidRPr="00FF4AE8">
        <w:rPr>
          <w:i/>
          <w:u w:val="single"/>
        </w:rPr>
        <w:t xml:space="preserve">Bepalingen met betrekking tot afval </w:t>
      </w:r>
      <w:r w:rsidR="00BD0FC1" w:rsidRPr="00FF4AE8">
        <w:rPr>
          <w:i/>
          <w:u w:val="single"/>
        </w:rPr>
        <w:t>, g</w:t>
      </w:r>
      <w:r w:rsidRPr="00FF4AE8">
        <w:rPr>
          <w:i/>
          <w:u w:val="single"/>
        </w:rPr>
        <w:t>eluid</w:t>
      </w:r>
      <w:r w:rsidR="00BD0FC1" w:rsidRPr="00FF4AE8">
        <w:rPr>
          <w:i/>
          <w:u w:val="single"/>
        </w:rPr>
        <w:t xml:space="preserve"> en nutsvoorzieningen</w:t>
      </w:r>
      <w:r w:rsidR="00BD0FC1">
        <w:t>.</w:t>
      </w:r>
    </w:p>
    <w:p w:rsidR="001C485F" w:rsidRDefault="008D090C" w:rsidP="00D50954">
      <w:pPr>
        <w:jc w:val="both"/>
      </w:pPr>
      <w:r>
        <w:t>De uitbater volgt de door IVAGO aangegeven sorteer- en aanbiedingsregels na.  Hij wordt hierover door IVAGO geïnformeerd.</w:t>
      </w:r>
    </w:p>
    <w:p w:rsidR="00230145" w:rsidRDefault="001F0F2F" w:rsidP="00D50954">
      <w:pPr>
        <w:pStyle w:val="Lijstalinea"/>
        <w:ind w:left="0"/>
        <w:jc w:val="both"/>
      </w:pPr>
      <w:r>
        <w:t xml:space="preserve">De standhouder betaalt ten laatste 14 dagen voor de start een forfait aan IVAGO.  De standhouder geniet hiervoor gedurende de 5 dagen van het Lichtfestival van de </w:t>
      </w:r>
      <w:proofErr w:type="spellStart"/>
      <w:r>
        <w:t>afvalophaling</w:t>
      </w:r>
      <w:proofErr w:type="spellEnd"/>
      <w:r>
        <w:t xml:space="preserve"> door IVAGO.</w:t>
      </w:r>
    </w:p>
    <w:p w:rsidR="00D70905" w:rsidRDefault="00D70905" w:rsidP="00D50954">
      <w:pPr>
        <w:pStyle w:val="Lijstalinea"/>
        <w:ind w:left="0"/>
        <w:jc w:val="both"/>
      </w:pPr>
    </w:p>
    <w:p w:rsidR="001F0F2F" w:rsidRDefault="001F0F2F" w:rsidP="00D50954">
      <w:pPr>
        <w:pStyle w:val="Lijstalinea"/>
        <w:ind w:left="0"/>
        <w:jc w:val="both"/>
      </w:pPr>
      <w:r>
        <w:t>De standhouder staat in voor het rein houden van de standplaats tot op een afstand van 5 meter rond de plaats van de exploitatie.</w:t>
      </w:r>
    </w:p>
    <w:p w:rsidR="009D661B" w:rsidRDefault="009D661B" w:rsidP="00D50954">
      <w:pPr>
        <w:pStyle w:val="Lijstalinea"/>
        <w:ind w:left="0"/>
        <w:jc w:val="both"/>
      </w:pPr>
    </w:p>
    <w:p w:rsidR="009D661B" w:rsidRDefault="009D661B" w:rsidP="00D50954">
      <w:pPr>
        <w:pStyle w:val="Lijstalinea"/>
        <w:ind w:left="0"/>
        <w:jc w:val="both"/>
      </w:pPr>
      <w:r>
        <w:t>De standhouder zal geen geluidsoverlast veroorzaken.</w:t>
      </w:r>
    </w:p>
    <w:p w:rsidR="009D661B" w:rsidRDefault="009D661B" w:rsidP="00D50954">
      <w:pPr>
        <w:pStyle w:val="Lijstalinea"/>
        <w:ind w:left="0"/>
        <w:jc w:val="both"/>
      </w:pPr>
    </w:p>
    <w:p w:rsidR="00BD0FC1" w:rsidRDefault="002C1694" w:rsidP="00D50954">
      <w:pPr>
        <w:pStyle w:val="Lijstalinea"/>
        <w:ind w:left="0"/>
        <w:jc w:val="both"/>
      </w:pPr>
      <w:r>
        <w:rPr>
          <w:noProof/>
          <w:lang w:eastAsia="nl-BE"/>
        </w:rPr>
        <mc:AlternateContent>
          <mc:Choice Requires="wps">
            <w:drawing>
              <wp:anchor distT="0" distB="0" distL="114300" distR="114300" simplePos="0" relativeHeight="251659264" behindDoc="0" locked="0" layoutInCell="1" allowOverlap="1" wp14:anchorId="1D5EC333" wp14:editId="57732C4E">
                <wp:simplePos x="0" y="0"/>
                <wp:positionH relativeFrom="column">
                  <wp:posOffset>62230</wp:posOffset>
                </wp:positionH>
                <wp:positionV relativeFrom="paragraph">
                  <wp:posOffset>1461770</wp:posOffset>
                </wp:positionV>
                <wp:extent cx="5686425" cy="3295650"/>
                <wp:effectExtent l="0" t="0" r="28575" b="19050"/>
                <wp:wrapNone/>
                <wp:docPr id="1" name="Rechte verbindingslijn 1"/>
                <wp:cNvGraphicFramePr/>
                <a:graphic xmlns:a="http://schemas.openxmlformats.org/drawingml/2006/main">
                  <a:graphicData uri="http://schemas.microsoft.com/office/word/2010/wordprocessingShape">
                    <wps:wsp>
                      <wps:cNvCnPr/>
                      <wps:spPr>
                        <a:xfrm flipH="1">
                          <a:off x="0" y="0"/>
                          <a:ext cx="5686425" cy="3295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5.1pt" to="452.65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" strokecolor="black [3213]"/>
            </w:pict>
          </mc:Fallback>
        </mc:AlternateContent>
      </w:r>
      <w:r>
        <w:rPr>
          <w:noProof/>
          <w:lang w:eastAsia="nl-BE"/>
        </w:rPr>
        <mc:AlternateContent>
          <mc:Choice Requires="wps">
            <w:drawing>
              <wp:anchor distT="0" distB="0" distL="114300" distR="114300" simplePos="0" relativeHeight="251662336" behindDoc="0" locked="0" layoutInCell="1" allowOverlap="1" wp14:anchorId="530206B8" wp14:editId="0FC8973D">
                <wp:simplePos x="0" y="0"/>
                <wp:positionH relativeFrom="column">
                  <wp:posOffset>62230</wp:posOffset>
                </wp:positionH>
                <wp:positionV relativeFrom="paragraph">
                  <wp:posOffset>4757420</wp:posOffset>
                </wp:positionV>
                <wp:extent cx="5781675" cy="0"/>
                <wp:effectExtent l="0" t="0" r="9525" b="19050"/>
                <wp:wrapNone/>
                <wp:docPr id="5" name="Rechte verbindingslijn 5"/>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374.6pt" to="460.15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" strokecolor="black [3213]"/>
            </w:pict>
          </mc:Fallback>
        </mc:AlternateContent>
      </w:r>
      <w:r w:rsidR="00222C21">
        <w:rPr>
          <w:noProof/>
          <w:lang w:eastAsia="nl-BE"/>
        </w:rPr>
        <mc:AlternateContent>
          <mc:Choice Requires="wps">
            <w:drawing>
              <wp:anchor distT="0" distB="0" distL="114300" distR="114300" simplePos="0" relativeHeight="251661312" behindDoc="0" locked="0" layoutInCell="1" allowOverlap="1" wp14:anchorId="0F132C6F" wp14:editId="6D9C5C36">
                <wp:simplePos x="0" y="0"/>
                <wp:positionH relativeFrom="column">
                  <wp:posOffset>14604</wp:posOffset>
                </wp:positionH>
                <wp:positionV relativeFrom="paragraph">
                  <wp:posOffset>6071870</wp:posOffset>
                </wp:positionV>
                <wp:extent cx="604837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478.1pt" to="477.4pt,4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" strokecolor="black [3213]"/>
            </w:pict>
          </mc:Fallback>
        </mc:AlternateContent>
      </w:r>
      <w:r w:rsidR="00222C21">
        <w:rPr>
          <w:noProof/>
          <w:lang w:eastAsia="nl-BE"/>
        </w:rPr>
        <mc:AlternateContent>
          <mc:Choice Requires="wps">
            <w:drawing>
              <wp:anchor distT="0" distB="0" distL="114300" distR="114300" simplePos="0" relativeHeight="251660288" behindDoc="0" locked="0" layoutInCell="1" allowOverlap="1" wp14:anchorId="228A852C" wp14:editId="37239EB5">
                <wp:simplePos x="0" y="0"/>
                <wp:positionH relativeFrom="column">
                  <wp:posOffset>1786255</wp:posOffset>
                </wp:positionH>
                <wp:positionV relativeFrom="paragraph">
                  <wp:posOffset>728345</wp:posOffset>
                </wp:positionV>
                <wp:extent cx="39624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flipH="1">
                          <a:off x="0" y="0"/>
                          <a:ext cx="396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40.65pt,57.35pt" to="452.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" strokecolor="black [3213]"/>
            </w:pict>
          </mc:Fallback>
        </mc:AlternateContent>
      </w:r>
      <w:r w:rsidR="00BD0FC1">
        <w:t>De aansluiting op nutsvoorzieningen zoals gas, water, elektriciteit, gebeuren volgens de mogelijkheden van de betrokken locatie.  De standhouder moet persoonlijk contact opnemen met deze diensten.  De kosten, de eventuele borgsommen wegens aansluiting en verbruik zijn integraal ten laste van de aanvrager.</w:t>
      </w:r>
    </w:p>
    <w:sectPr w:rsidR="00BD0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B67"/>
    <w:multiLevelType w:val="hybridMultilevel"/>
    <w:tmpl w:val="72E65B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4AA73B3"/>
    <w:multiLevelType w:val="hybridMultilevel"/>
    <w:tmpl w:val="E78A5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5D"/>
    <w:rsid w:val="000137F9"/>
    <w:rsid w:val="00134AEA"/>
    <w:rsid w:val="001C485F"/>
    <w:rsid w:val="001F0F2F"/>
    <w:rsid w:val="00222C21"/>
    <w:rsid w:val="00230145"/>
    <w:rsid w:val="00262BD7"/>
    <w:rsid w:val="002C1694"/>
    <w:rsid w:val="002F357C"/>
    <w:rsid w:val="003069CE"/>
    <w:rsid w:val="003A7C51"/>
    <w:rsid w:val="003B10A0"/>
    <w:rsid w:val="003E16E0"/>
    <w:rsid w:val="0041512B"/>
    <w:rsid w:val="004654B1"/>
    <w:rsid w:val="00482A6A"/>
    <w:rsid w:val="004E7272"/>
    <w:rsid w:val="00565569"/>
    <w:rsid w:val="005D56C9"/>
    <w:rsid w:val="00681F16"/>
    <w:rsid w:val="006903F7"/>
    <w:rsid w:val="006A46D5"/>
    <w:rsid w:val="0074596C"/>
    <w:rsid w:val="00765BC9"/>
    <w:rsid w:val="007B35E1"/>
    <w:rsid w:val="007C1935"/>
    <w:rsid w:val="007F1DCB"/>
    <w:rsid w:val="00850681"/>
    <w:rsid w:val="00880441"/>
    <w:rsid w:val="008D090C"/>
    <w:rsid w:val="009018B3"/>
    <w:rsid w:val="00920A10"/>
    <w:rsid w:val="00962CAA"/>
    <w:rsid w:val="009D661B"/>
    <w:rsid w:val="00A351B9"/>
    <w:rsid w:val="00A66E30"/>
    <w:rsid w:val="00B03DB3"/>
    <w:rsid w:val="00BD0FC1"/>
    <w:rsid w:val="00D03491"/>
    <w:rsid w:val="00D4307C"/>
    <w:rsid w:val="00D50954"/>
    <w:rsid w:val="00D50C85"/>
    <w:rsid w:val="00D70905"/>
    <w:rsid w:val="00DB06FB"/>
    <w:rsid w:val="00DD258F"/>
    <w:rsid w:val="00DF1B04"/>
    <w:rsid w:val="00E07562"/>
    <w:rsid w:val="00E2777A"/>
    <w:rsid w:val="00E64A18"/>
    <w:rsid w:val="00EB71FA"/>
    <w:rsid w:val="00EE4B73"/>
    <w:rsid w:val="00EF51D3"/>
    <w:rsid w:val="00EF5571"/>
    <w:rsid w:val="00F02486"/>
    <w:rsid w:val="00F52562"/>
    <w:rsid w:val="00F7175D"/>
    <w:rsid w:val="00FF4A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75D"/>
    <w:pPr>
      <w:ind w:left="720"/>
      <w:contextualSpacing/>
    </w:pPr>
  </w:style>
  <w:style w:type="character" w:styleId="Hyperlink">
    <w:name w:val="Hyperlink"/>
    <w:basedOn w:val="Standaardalinea-lettertype"/>
    <w:uiPriority w:val="99"/>
    <w:unhideWhenUsed/>
    <w:rsid w:val="000137F9"/>
    <w:rPr>
      <w:color w:val="0000FF" w:themeColor="hyperlink"/>
      <w:u w:val="single"/>
    </w:rPr>
  </w:style>
  <w:style w:type="character" w:styleId="GevolgdeHyperlink">
    <w:name w:val="FollowedHyperlink"/>
    <w:basedOn w:val="Standaardalinea-lettertype"/>
    <w:uiPriority w:val="99"/>
    <w:semiHidden/>
    <w:unhideWhenUsed/>
    <w:rsid w:val="000137F9"/>
    <w:rPr>
      <w:color w:val="800080" w:themeColor="followedHyperlink"/>
      <w:u w:val="single"/>
    </w:rPr>
  </w:style>
  <w:style w:type="paragraph" w:styleId="Ballontekst">
    <w:name w:val="Balloon Text"/>
    <w:basedOn w:val="Standaard"/>
    <w:link w:val="BallontekstChar"/>
    <w:uiPriority w:val="99"/>
    <w:semiHidden/>
    <w:unhideWhenUsed/>
    <w:rsid w:val="00E075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75D"/>
    <w:pPr>
      <w:ind w:left="720"/>
      <w:contextualSpacing/>
    </w:pPr>
  </w:style>
  <w:style w:type="character" w:styleId="Hyperlink">
    <w:name w:val="Hyperlink"/>
    <w:basedOn w:val="Standaardalinea-lettertype"/>
    <w:uiPriority w:val="99"/>
    <w:unhideWhenUsed/>
    <w:rsid w:val="000137F9"/>
    <w:rPr>
      <w:color w:val="0000FF" w:themeColor="hyperlink"/>
      <w:u w:val="single"/>
    </w:rPr>
  </w:style>
  <w:style w:type="character" w:styleId="GevolgdeHyperlink">
    <w:name w:val="FollowedHyperlink"/>
    <w:basedOn w:val="Standaardalinea-lettertype"/>
    <w:uiPriority w:val="99"/>
    <w:semiHidden/>
    <w:unhideWhenUsed/>
    <w:rsid w:val="000137F9"/>
    <w:rPr>
      <w:color w:val="800080" w:themeColor="followedHyperlink"/>
      <w:u w:val="single"/>
    </w:rPr>
  </w:style>
  <w:style w:type="paragraph" w:styleId="Ballontekst">
    <w:name w:val="Balloon Text"/>
    <w:basedOn w:val="Standaard"/>
    <w:link w:val="BallontekstChar"/>
    <w:uiPriority w:val="99"/>
    <w:semiHidden/>
    <w:unhideWhenUsed/>
    <w:rsid w:val="00E075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v-afsca.fgov.be" TargetMode="External"/><Relationship Id="rId3" Type="http://schemas.openxmlformats.org/officeDocument/2006/relationships/styles" Target="styles.xml"/><Relationship Id="rId7" Type="http://schemas.openxmlformats.org/officeDocument/2006/relationships/hyperlink" Target="mailto:vvdm@gdw-ge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C2E6-C7FA-4D46-9F5D-ABAFEF5B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8024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Ann</dc:creator>
  <cp:lastModifiedBy>Van Daele Annick</cp:lastModifiedBy>
  <cp:revision>2</cp:revision>
  <cp:lastPrinted>2017-11-14T13:06:00Z</cp:lastPrinted>
  <dcterms:created xsi:type="dcterms:W3CDTF">2017-11-16T10:23:00Z</dcterms:created>
  <dcterms:modified xsi:type="dcterms:W3CDTF">2017-11-16T10:23:00Z</dcterms:modified>
</cp:coreProperties>
</file>